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right="6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600"/>
        <w:textAlignment w:val="auto"/>
        <w:rPr>
          <w:rFonts w:ascii="黑体" w:hAnsi="黑体" w:eastAsia="黑体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-5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年传统村落保护利用示范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工作方案要点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800" w:firstLineChars="250"/>
        <w:textAlignment w:val="auto"/>
        <w:outlineLvl w:val="0"/>
        <w:rPr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为贯彻落实习近平总书记关于传统村落保护发展有关重要指示精神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  <w:lang w:eastAsia="zh-CN"/>
        </w:rPr>
        <w:t>，落实《中共中央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国务院关于做好2022年全面推进乡村振兴重点工作的意见》、《中共中央办公厅 国务院办公厅关于在城乡建设中加强历史文化保护传承的意见》等有关要求，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住房城乡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建设部共同组织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传统村落集中连片保护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2022年将评选一批传统村落集中连片利用示范县。参评县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传统村落保护利用示范工作方案时，应参照以下要点：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一</w:t>
      </w:r>
      <w:r>
        <w:rPr>
          <w:rFonts w:ascii="Times New Roman" w:hAnsi="Times New Roman" w:eastAsia="黑体" w:cs="Times New Roman"/>
          <w:sz w:val="32"/>
        </w:rPr>
        <w:t>、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工作基础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（一）工作推动情况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省、市领导关心、支持传统村落保护发展情况；参评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县主要党政领导组织推动相关工作情况；参评县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成立领导小组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、建立工作机制、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召开专门会议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、出台相关政策、投入财政资金、吸引社会力量、组织动员村民等情况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保护发展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现状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包括传统村落挂牌情况、传统建筑数量变化情况、保护措施情况（含技术指导、整体保护要求、对新旧建筑的管控要求等）、风貌变化情况（含整体风貌、肌理格局、历史环境要素等）、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非物质文化遗产代表项目传承发展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情况，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传统村落利用状态、利用形式、传统建筑利用情况、接待游客数量等情况，以及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传统村落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是否存在整体灭失情况。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（三）人居环境改善情况。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包括供水、供气、洗澡设施、消防设施、垃圾处理、生活污水处理、卫生厕所、公共厕所等内容。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基础设施和公共服务设施建设和管护长效机制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建立情况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二、示范</w:t>
      </w:r>
      <w:r>
        <w:rPr>
          <w:rFonts w:hint="eastAsia" w:ascii="黑体" w:hAnsi="黑体" w:eastAsia="黑体"/>
          <w:sz w:val="32"/>
          <w:szCs w:val="32"/>
          <w:lang w:eastAsia="zh-CN"/>
        </w:rPr>
        <w:t>重点</w:t>
      </w:r>
      <w:r>
        <w:rPr>
          <w:rFonts w:hint="eastAsia" w:ascii="黑体" w:hAnsi="黑体" w:eastAsia="黑体"/>
          <w:sz w:val="32"/>
          <w:szCs w:val="32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结合当地实际，以问题为导向，探索出符合当地实际传统村落保护利用可复制可推广经验，形成一批“百里不同风，十里不同俗”传统村落保护利用示范点，实现各美其美，美美与共。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（一）创新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传统建筑活化利用方式。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探索通过多种方式盘活长期闲置的传统建筑资源，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在保持传统建筑原有外观风貌、典型构件的基础上，通过加建、改建和添加设施等方式适应现代生产生活需要，补足配套基础设施和公共服务设施短板，破解传统村落保护与居民改善生活条件之间的矛盾。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jc w:val="both"/>
        <w:textAlignment w:val="baseline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（二）建立共建共治共享的传统村落保护利用工作机制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强化农村基层党建引领，发挥村民主体作用，激发村民内生动力，搭建村民、政府、社会力量共建共治共享的平台，引导企业、社会组织等各方力量参与传统村落保护利用，激发村庄活力，改善村落人居环境、保护传承文化遗产、挖掘利用特色资源发展新业态，发展乡土文化，留住乡愁记忆，破解传统村落可持续发展能力不足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（三）探索传统村落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eastAsia="zh-CN"/>
        </w:rPr>
        <w:t>集中连片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保护利用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eastAsia="zh-CN"/>
        </w:rPr>
        <w:t>模式。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以传统村落为节点，连点串线成片，充分发挥片区内的历史文化、自然环境、绿色生态、田园风光等特色资源，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实现资源规模化、多样化，促进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一二三产业融合发展，吸引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社会资本参与，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  <w:t>破解利用传统村落发展产业方式单一、同质化现象突出的问题。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 w:bidi="ar"/>
        </w:rPr>
        <w:t>探索县域统筹推进传统村落保护发展模式。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强化县域传统村落保护利用规划引领，明确村落发展定位和发展时序，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 w:bidi="ar"/>
        </w:rPr>
        <w:t>统筹基础设施和产业布局，创新政策体制机制，破解农村房屋流转、建房用地、金融融资等政策机制障碍，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形成以传统村落</w:t>
      </w:r>
      <w:r>
        <w:rPr>
          <w:rFonts w:hint="eastAsia" w:ascii="宋体" w:hAnsi="宋体" w:eastAsia="仿宋_GB2312" w:cs="Times New Roman"/>
          <w:b w:val="0"/>
          <w:bCs w:val="0"/>
          <w:sz w:val="32"/>
          <w:szCs w:val="32"/>
          <w:lang w:eastAsia="zh-CN" w:bidi="ar-SA"/>
        </w:rPr>
        <w:t>保护利用</w:t>
      </w:r>
      <w:r>
        <w:rPr>
          <w:rFonts w:hint="eastAsia" w:ascii="宋体" w:hAnsi="宋体" w:eastAsia="仿宋_GB2312" w:cs="Times New Roman"/>
          <w:b w:val="0"/>
          <w:bCs w:val="0"/>
          <w:sz w:val="32"/>
          <w:szCs w:val="32"/>
          <w:lang w:bidi="ar-SA"/>
        </w:rPr>
        <w:t>推进</w:t>
      </w:r>
      <w:r>
        <w:rPr>
          <w:rFonts w:hint="eastAsia" w:ascii="宋体" w:hAnsi="宋体" w:eastAsia="仿宋_GB2312" w:cs="Times New Roman"/>
          <w:b w:val="0"/>
          <w:bCs w:val="0"/>
          <w:sz w:val="32"/>
          <w:szCs w:val="32"/>
          <w:lang w:eastAsia="zh-CN" w:bidi="ar-SA"/>
        </w:rPr>
        <w:t>乡村全面振兴的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方法路径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三、示范工作措施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（一）明确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示范工作目标及实施步骤。</w:t>
      </w:r>
      <w:r>
        <w:rPr>
          <w:rFonts w:hint="eastAsia" w:ascii="仿宋_GB2312" w:eastAsia="仿宋_GB2312"/>
          <w:sz w:val="32"/>
          <w:szCs w:val="32"/>
        </w:rPr>
        <w:t>目标任务需明确量化，项目进度科学合理，具有明晰的时间节点、建设任务分解、进度计划等。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确定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示范实施项目建设运营模式及资金安排渠道。</w:t>
      </w:r>
      <w:r>
        <w:rPr>
          <w:rFonts w:hint="eastAsia" w:ascii="仿宋_GB2312" w:eastAsia="仿宋_GB2312"/>
          <w:sz w:val="32"/>
          <w:szCs w:val="32"/>
        </w:rPr>
        <w:t>明确相应的资金筹措方案和预算安排，相应的工作任务及职责分工、考核方式、运行维护资金分担保障机制等；对于采用政府和社会资本合作（PPP）模式的，明确各方权益分配和风险分担机制，按效付费的挂钩比例，地方财政风险分析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建立共同参与机制。</w:t>
      </w:r>
      <w:r>
        <w:rPr>
          <w:rFonts w:hint="eastAsia" w:ascii="仿宋_GB2312" w:eastAsia="仿宋_GB2312"/>
          <w:sz w:val="32"/>
          <w:szCs w:val="32"/>
        </w:rPr>
        <w:t>引导社会力量参与方式及内容等。明确引导企业、社会组织、城市居民等参与传统村落保护利用的措施及模式等。运用美好环境与幸福生活共同缔造理念，充分发挥政府、社会和村民力量。</w:t>
      </w:r>
      <w:r>
        <w:rPr>
          <w:rFonts w:hint="eastAsia" w:ascii="仿宋_GB2312" w:eastAsia="仿宋_GB2312"/>
          <w:sz w:val="32"/>
          <w:szCs w:val="32"/>
          <w:lang w:eastAsia="zh-CN"/>
        </w:rPr>
        <w:t>大力推动设计下乡工作。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有关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配套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支持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政策。</w:t>
      </w:r>
      <w:r>
        <w:rPr>
          <w:rFonts w:hint="eastAsia" w:ascii="仿宋_GB2312" w:eastAsia="仿宋_GB2312"/>
          <w:sz w:val="32"/>
          <w:szCs w:val="32"/>
        </w:rPr>
        <w:t>包括在土地、</w:t>
      </w:r>
      <w:r>
        <w:rPr>
          <w:rFonts w:hint="eastAsia" w:ascii="仿宋_GB2312" w:eastAsia="仿宋_GB2312"/>
          <w:sz w:val="32"/>
          <w:szCs w:val="32"/>
          <w:lang w:eastAsia="zh-CN"/>
        </w:rPr>
        <w:t>金融</w:t>
      </w:r>
      <w:r>
        <w:rPr>
          <w:rFonts w:hint="eastAsia" w:ascii="仿宋_GB2312" w:eastAsia="仿宋_GB2312"/>
          <w:sz w:val="32"/>
          <w:szCs w:val="32"/>
        </w:rPr>
        <w:t>、人</w:t>
      </w:r>
      <w:r>
        <w:rPr>
          <w:rFonts w:hint="eastAsia" w:ascii="仿宋_GB2312" w:eastAsia="仿宋_GB2312"/>
          <w:sz w:val="32"/>
          <w:szCs w:val="32"/>
          <w:lang w:eastAsia="zh-CN"/>
        </w:rPr>
        <w:t>才</w:t>
      </w:r>
      <w:r>
        <w:rPr>
          <w:rFonts w:hint="eastAsia" w:ascii="仿宋_GB2312" w:eastAsia="仿宋_GB2312"/>
          <w:sz w:val="32"/>
          <w:szCs w:val="32"/>
        </w:rPr>
        <w:t>等方面保障情况。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40"/>
          <w:lang w:eastAsia="zh-CN"/>
        </w:rPr>
        <w:t>四</w:t>
      </w:r>
      <w:r>
        <w:rPr>
          <w:rFonts w:ascii="Times New Roman" w:hAnsi="Times New Roman" w:eastAsia="黑体" w:cs="Times New Roman"/>
          <w:sz w:val="32"/>
          <w:szCs w:val="40"/>
        </w:rPr>
        <w:t>、</w:t>
      </w:r>
      <w:r>
        <w:rPr>
          <w:rFonts w:hint="eastAsia" w:ascii="Times New Roman" w:hAnsi="Times New Roman" w:eastAsia="黑体" w:cs="Times New Roman"/>
          <w:sz w:val="32"/>
          <w:szCs w:val="40"/>
          <w:lang w:eastAsia="zh-CN"/>
        </w:rPr>
        <w:t>预期成效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40"/>
        </w:rPr>
      </w:pPr>
      <w:r>
        <w:rPr>
          <w:rFonts w:ascii="Times New Roman" w:hAnsi="Times New Roman" w:eastAsia="仿宋_GB2312" w:cs="Times New Roman"/>
          <w:bCs/>
          <w:sz w:val="32"/>
          <w:szCs w:val="40"/>
        </w:rPr>
        <w:t>示范</w:t>
      </w:r>
      <w:r>
        <w:rPr>
          <w:rFonts w:hint="eastAsia" w:ascii="Times New Roman" w:hAnsi="Times New Roman" w:eastAsia="仿宋_GB2312" w:cs="Times New Roman"/>
          <w:bCs/>
          <w:sz w:val="32"/>
          <w:szCs w:val="40"/>
          <w:lang w:eastAsia="zh-CN"/>
        </w:rPr>
        <w:t>县</w:t>
      </w:r>
      <w:r>
        <w:rPr>
          <w:rFonts w:ascii="Times New Roman" w:hAnsi="Times New Roman" w:eastAsia="仿宋_GB2312" w:cs="Times New Roman"/>
          <w:bCs/>
          <w:sz w:val="32"/>
          <w:szCs w:val="40"/>
        </w:rPr>
        <w:t>验收时应达到以下目标：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）工程措施方面。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保质保量</w:t>
      </w:r>
      <w:r>
        <w:rPr>
          <w:rFonts w:ascii="Times New Roman" w:hAnsi="Times New Roman" w:eastAsia="仿宋_GB2312" w:cs="Times New Roman"/>
          <w:sz w:val="32"/>
          <w:szCs w:val="40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实施</w:t>
      </w:r>
      <w:r>
        <w:rPr>
          <w:rFonts w:ascii="Times New Roman" w:hAnsi="Times New Roman" w:eastAsia="仿宋_GB2312" w:cs="Times New Roman"/>
          <w:sz w:val="32"/>
          <w:szCs w:val="40"/>
        </w:rPr>
        <w:t>方案确定的各项工程建设任务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2" w:firstLineChars="200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）实施效果方面。</w:t>
      </w:r>
      <w:r>
        <w:rPr>
          <w:rFonts w:ascii="Times New Roman" w:hAnsi="Times New Roman" w:eastAsia="仿宋_GB2312" w:cs="Times New Roman"/>
          <w:sz w:val="32"/>
          <w:szCs w:val="40"/>
        </w:rPr>
        <w:t>同时满足以下要求：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探索出一套当地传统村落保护利用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可复制可推广经验，乡村风貌整体得到较大提升，形成一批传统村落保护利用示范区。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</w:rPr>
        <w:t>已经完成保护利用的村落中，功能和景观方面均有良好成效，文化遗产、传统建筑、人居环境等方面得到较大提升，村落村貌要整洁优美。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3.已经完成保护利用的村落中，要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40"/>
        </w:rPr>
        <w:t>实现生活设施便利化、现代化，当地居民满意度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显著提高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2" w:firstLineChars="200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（三）长效机制建设方面。</w:t>
      </w:r>
      <w:r>
        <w:rPr>
          <w:rFonts w:ascii="Times New Roman" w:hAnsi="Times New Roman" w:eastAsia="仿宋_GB2312" w:cs="Times New Roman"/>
          <w:sz w:val="32"/>
          <w:szCs w:val="40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内容</w:t>
      </w:r>
      <w:r>
        <w:rPr>
          <w:rFonts w:ascii="Times New Roman" w:hAnsi="Times New Roman" w:eastAsia="仿宋_GB2312" w:cs="Times New Roman"/>
          <w:sz w:val="32"/>
          <w:szCs w:val="40"/>
        </w:rPr>
        <w:t>中涉及的工作机制、管理机制等均建立并实施，并鼓励因地制宜创新更多机制。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35AE4"/>
    <w:rsid w:val="04670007"/>
    <w:rsid w:val="047361FF"/>
    <w:rsid w:val="0D535AE4"/>
    <w:rsid w:val="15C92D71"/>
    <w:rsid w:val="165654E7"/>
    <w:rsid w:val="1DD47CA4"/>
    <w:rsid w:val="275C9249"/>
    <w:rsid w:val="37F4E662"/>
    <w:rsid w:val="37F7BC2A"/>
    <w:rsid w:val="3F37D77F"/>
    <w:rsid w:val="4CD22858"/>
    <w:rsid w:val="5196009E"/>
    <w:rsid w:val="54176E48"/>
    <w:rsid w:val="65A760BA"/>
    <w:rsid w:val="7AFFF68E"/>
    <w:rsid w:val="7EF5BC4E"/>
    <w:rsid w:val="7F5F8376"/>
    <w:rsid w:val="C38F114B"/>
    <w:rsid w:val="CF37C43B"/>
    <w:rsid w:val="D6EF0168"/>
    <w:rsid w:val="D7CE7AB8"/>
    <w:rsid w:val="ED7A7AA7"/>
    <w:rsid w:val="EDF7F755"/>
    <w:rsid w:val="EEEFBAA5"/>
    <w:rsid w:val="F5E76986"/>
    <w:rsid w:val="FBE494A6"/>
    <w:rsid w:val="FED55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hint="eastAsia" w:ascii="Arial" w:hAnsi="Arial" w:eastAsia="黑体"/>
      <w:sz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2020-05-22T17:15:00Z</dcterms:created>
  <dc:creator>殷毅</dc:creator>
  <cp:lastModifiedBy>liusong</cp:lastModifiedBy>
  <cp:lastPrinted>2022-02-11T08:07:00Z</cp:lastPrinted>
  <dcterms:modified xsi:type="dcterms:W3CDTF">2022-03-04T14:52:00Z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